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DA199" w14:textId="77777777" w:rsidR="00690436" w:rsidRPr="00690436" w:rsidRDefault="00690436" w:rsidP="00690436">
      <w:pPr>
        <w:rPr>
          <w:rFonts w:ascii="Calibri" w:eastAsia="Times New Roman" w:hAnsi="Calibri" w:cs="Calibri"/>
          <w:color w:val="000000"/>
          <w:sz w:val="22"/>
          <w:szCs w:val="22"/>
        </w:rPr>
      </w:pPr>
      <w:r w:rsidRPr="00690436">
        <w:rPr>
          <w:rFonts w:ascii="Calibri" w:eastAsia="Times New Roman" w:hAnsi="Calibri" w:cs="Calibri"/>
          <w:b/>
          <w:bCs/>
          <w:color w:val="000000"/>
          <w:sz w:val="22"/>
          <w:szCs w:val="22"/>
        </w:rPr>
        <w:t>Subject:</w:t>
      </w:r>
      <w:r w:rsidRPr="00690436">
        <w:rPr>
          <w:rFonts w:ascii="Calibri" w:eastAsia="Times New Roman" w:hAnsi="Calibri" w:cs="Calibri"/>
          <w:color w:val="000000"/>
          <w:sz w:val="22"/>
          <w:szCs w:val="22"/>
        </w:rPr>
        <w:t> [</w:t>
      </w:r>
      <w:proofErr w:type="spellStart"/>
      <w:r w:rsidRPr="00690436">
        <w:rPr>
          <w:rFonts w:ascii="Calibri" w:eastAsia="Times New Roman" w:hAnsi="Calibri" w:cs="Calibri"/>
          <w:color w:val="000000"/>
          <w:sz w:val="22"/>
          <w:szCs w:val="22"/>
        </w:rPr>
        <w:t>Libraryyouthservices</w:t>
      </w:r>
      <w:proofErr w:type="spellEnd"/>
      <w:r w:rsidRPr="00690436">
        <w:rPr>
          <w:rFonts w:ascii="Calibri" w:eastAsia="Times New Roman" w:hAnsi="Calibri" w:cs="Calibri"/>
          <w:color w:val="000000"/>
          <w:sz w:val="22"/>
          <w:szCs w:val="22"/>
        </w:rPr>
        <w:t>] State Library to Remain Closed - Staff Teleworking</w:t>
      </w:r>
    </w:p>
    <w:p w14:paraId="44DD5C9F" w14:textId="77777777" w:rsidR="00690436" w:rsidRPr="00690436" w:rsidRDefault="00690436" w:rsidP="00690436">
      <w:pPr>
        <w:rPr>
          <w:rFonts w:ascii="Calibri" w:eastAsia="Times New Roman" w:hAnsi="Calibri" w:cs="Calibri"/>
          <w:color w:val="000000"/>
          <w:sz w:val="22"/>
          <w:szCs w:val="22"/>
        </w:rPr>
      </w:pPr>
      <w:r w:rsidRPr="00690436">
        <w:rPr>
          <w:rFonts w:ascii="Calibri" w:eastAsia="Times New Roman" w:hAnsi="Calibri" w:cs="Calibri"/>
          <w:color w:val="000000"/>
          <w:sz w:val="22"/>
          <w:szCs w:val="22"/>
        </w:rPr>
        <w:t> </w:t>
      </w:r>
    </w:p>
    <w:p w14:paraId="0E845C19"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i/>
          <w:iCs/>
          <w:color w:val="000000"/>
          <w:sz w:val="20"/>
          <w:szCs w:val="20"/>
        </w:rPr>
        <w:t> </w:t>
      </w:r>
    </w:p>
    <w:p w14:paraId="06CDF723"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A message from the State Library</w:t>
      </w:r>
    </w:p>
    <w:p w14:paraId="268EBB34"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 </w:t>
      </w:r>
    </w:p>
    <w:p w14:paraId="4CB08A4A"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We continue closely monitoring information and recommendations by the Centers for Disease Control and Prevention (CDC), Office of Ohio Governor Mike DeWine, and the Ohio Department of Health.  Ohio Governor Mike DeWine has asked that each State department continue the existing telework arrangement for their employees beyond the original three-week order. Yesterday, an </w:t>
      </w:r>
      <w:hyperlink r:id="rId5" w:tgtFrame="_blank" w:tooltip="https://coronavirus.ohio.gov/static/DirectorsOrderStayAtHome.pdf" w:history="1">
        <w:r w:rsidRPr="00690436">
          <w:rPr>
            <w:rFonts w:ascii="Century Gothic" w:eastAsia="Times New Roman" w:hAnsi="Century Gothic" w:cs="Calibri"/>
            <w:color w:val="954F72"/>
            <w:sz w:val="20"/>
            <w:szCs w:val="20"/>
            <w:u w:val="single"/>
          </w:rPr>
          <w:t>Amended Director’s Order that All Persons Stay Safe at Home Unless Engaged in Essential Work or Activity</w:t>
        </w:r>
      </w:hyperlink>
      <w:r w:rsidRPr="00690436">
        <w:rPr>
          <w:rFonts w:ascii="Century Gothic" w:eastAsia="Times New Roman" w:hAnsi="Century Gothic" w:cs="Calibri"/>
          <w:color w:val="000000"/>
          <w:sz w:val="20"/>
          <w:szCs w:val="20"/>
        </w:rPr>
        <w:t> was signed and will remain in full force and effect until 11:59 p.m. on May 1, 2020. Therefore, the </w:t>
      </w:r>
      <w:r w:rsidRPr="00690436">
        <w:rPr>
          <w:rFonts w:ascii="Century Gothic" w:eastAsia="Times New Roman" w:hAnsi="Century Gothic" w:cs="Calibri"/>
          <w:b/>
          <w:bCs/>
          <w:color w:val="000000"/>
          <w:sz w:val="20"/>
          <w:szCs w:val="20"/>
        </w:rPr>
        <w:t>State Library will not reopen until at least May 4, 2020. </w:t>
      </w:r>
      <w:r w:rsidRPr="00690436">
        <w:rPr>
          <w:rFonts w:ascii="Century Gothic" w:eastAsia="Times New Roman" w:hAnsi="Century Gothic" w:cs="Calibri"/>
          <w:color w:val="000000"/>
          <w:sz w:val="20"/>
          <w:szCs w:val="20"/>
        </w:rPr>
        <w:t>During this time, State Library staff will continue to telework from home. The telework arrangement includes our Serving Every Ohioan (SEO) Service Center in Caldwell.</w:t>
      </w:r>
    </w:p>
    <w:p w14:paraId="2BB60EE7"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 </w:t>
      </w:r>
    </w:p>
    <w:p w14:paraId="02667B7B"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The State Library recently launched a </w:t>
      </w:r>
      <w:hyperlink r:id="rId6" w:history="1">
        <w:r w:rsidRPr="00690436">
          <w:rPr>
            <w:rFonts w:ascii="Century Gothic" w:eastAsia="Times New Roman" w:hAnsi="Century Gothic" w:cs="Calibri"/>
            <w:color w:val="954F72"/>
            <w:sz w:val="20"/>
            <w:szCs w:val="20"/>
            <w:u w:val="single"/>
          </w:rPr>
          <w:t>Coronavirus Information and Resources</w:t>
        </w:r>
      </w:hyperlink>
      <w:r w:rsidRPr="00690436">
        <w:rPr>
          <w:rFonts w:ascii="Century Gothic" w:eastAsia="Times New Roman" w:hAnsi="Century Gothic" w:cs="Calibri"/>
          <w:color w:val="000000"/>
          <w:sz w:val="20"/>
          <w:szCs w:val="20"/>
        </w:rPr>
        <w:t> page on our website. There you will find lists of information, resources, and learning opportunities related to the COVID-19 Pandemic. The webpage is organized into the following areas:</w:t>
      </w:r>
    </w:p>
    <w:p w14:paraId="309BBCB5" w14:textId="77777777" w:rsidR="00690436" w:rsidRPr="00690436" w:rsidRDefault="00690436" w:rsidP="00690436">
      <w:pPr>
        <w:numPr>
          <w:ilvl w:val="0"/>
          <w:numId w:val="1"/>
        </w:num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Government Information and Resources</w:t>
      </w:r>
    </w:p>
    <w:p w14:paraId="61A326DF" w14:textId="77777777" w:rsidR="00690436" w:rsidRPr="00690436" w:rsidRDefault="00690436" w:rsidP="00690436">
      <w:pPr>
        <w:numPr>
          <w:ilvl w:val="0"/>
          <w:numId w:val="1"/>
        </w:num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For Everyone</w:t>
      </w:r>
    </w:p>
    <w:p w14:paraId="4B1735EB" w14:textId="77777777" w:rsidR="00690436" w:rsidRPr="00690436" w:rsidRDefault="00690436" w:rsidP="00690436">
      <w:pPr>
        <w:numPr>
          <w:ilvl w:val="0"/>
          <w:numId w:val="1"/>
        </w:num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For Libraries</w:t>
      </w:r>
    </w:p>
    <w:p w14:paraId="547C4A57" w14:textId="77777777" w:rsidR="00690436" w:rsidRPr="00690436" w:rsidRDefault="00690436" w:rsidP="00690436">
      <w:pPr>
        <w:numPr>
          <w:ilvl w:val="0"/>
          <w:numId w:val="1"/>
        </w:num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Additional Learning Opportunities</w:t>
      </w:r>
    </w:p>
    <w:p w14:paraId="3F3CE0DE" w14:textId="77777777" w:rsidR="00690436" w:rsidRPr="00690436" w:rsidRDefault="00690436" w:rsidP="00690436">
      <w:pPr>
        <w:numPr>
          <w:ilvl w:val="0"/>
          <w:numId w:val="1"/>
        </w:num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Expanded Access to Library Resources</w:t>
      </w:r>
    </w:p>
    <w:p w14:paraId="1D8B88C1" w14:textId="77777777" w:rsidR="00690436" w:rsidRPr="00690436" w:rsidRDefault="00690436" w:rsidP="00690436">
      <w:pPr>
        <w:numPr>
          <w:ilvl w:val="0"/>
          <w:numId w:val="1"/>
        </w:num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Resources for Economic Support</w:t>
      </w:r>
    </w:p>
    <w:p w14:paraId="0D0A215E" w14:textId="77777777" w:rsidR="00690436" w:rsidRPr="00690436" w:rsidRDefault="00690436" w:rsidP="00690436">
      <w:pPr>
        <w:numPr>
          <w:ilvl w:val="0"/>
          <w:numId w:val="1"/>
        </w:num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State Library News</w:t>
      </w:r>
    </w:p>
    <w:p w14:paraId="58AED10A" w14:textId="77777777" w:rsidR="00690436" w:rsidRPr="00690436" w:rsidRDefault="00690436" w:rsidP="00690436">
      <w:pPr>
        <w:numPr>
          <w:ilvl w:val="0"/>
          <w:numId w:val="1"/>
        </w:num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 </w:t>
      </w:r>
    </w:p>
    <w:p w14:paraId="459647D2"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While the State Library is closed, online reference help via our website and digital resources including the Ohio Digital Library will remain available. In addition, our Library Programs and Development (LPD) division staff continue to assist libraries. </w:t>
      </w:r>
      <w:hyperlink r:id="rId7" w:history="1">
        <w:r w:rsidRPr="00690436">
          <w:rPr>
            <w:rFonts w:ascii="Century Gothic" w:eastAsia="Times New Roman" w:hAnsi="Century Gothic" w:cs="Calibri"/>
            <w:color w:val="954F72"/>
            <w:sz w:val="20"/>
            <w:szCs w:val="20"/>
            <w:u w:val="single"/>
          </w:rPr>
          <w:t>Email</w:t>
        </w:r>
        <w:r w:rsidRPr="00690436">
          <w:rPr>
            <w:rFonts w:ascii="Century Gothic" w:eastAsia="Times New Roman" w:hAnsi="Century Gothic" w:cs="Calibri"/>
            <w:color w:val="954F72"/>
            <w:sz w:val="20"/>
            <w:szCs w:val="20"/>
          </w:rPr>
          <w:t> </w:t>
        </w:r>
      </w:hyperlink>
      <w:r w:rsidRPr="00690436">
        <w:rPr>
          <w:rFonts w:ascii="Century Gothic" w:eastAsia="Times New Roman" w:hAnsi="Century Gothic" w:cs="Calibri"/>
          <w:color w:val="000000"/>
          <w:sz w:val="20"/>
          <w:szCs w:val="20"/>
        </w:rPr>
        <w:t>is the preferred method for contacting staff.</w:t>
      </w:r>
    </w:p>
    <w:p w14:paraId="314E1F4D"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 </w:t>
      </w:r>
    </w:p>
    <w:p w14:paraId="1D13A8EA"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During this time, loan periods will be extended for physical items currently checked-out and we ask that patrons refrain from returning these items to the library. The option for requesting items for new check-outs will be deactivated.</w:t>
      </w:r>
    </w:p>
    <w:p w14:paraId="1643C79E"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w:t>
      </w:r>
    </w:p>
    <w:p w14:paraId="414DAB20"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0000"/>
          <w:sz w:val="20"/>
          <w:szCs w:val="20"/>
        </w:rPr>
        <w:t> </w:t>
      </w:r>
    </w:p>
    <w:p w14:paraId="5BAAC357" w14:textId="0C9E91AD" w:rsidR="00690436" w:rsidRPr="00690436" w:rsidRDefault="00690436" w:rsidP="00690436">
      <w:pPr>
        <w:rPr>
          <w:rFonts w:ascii="Calibri" w:eastAsia="Times New Roman" w:hAnsi="Calibri" w:cs="Calibri"/>
          <w:color w:val="000000"/>
          <w:sz w:val="22"/>
          <w:szCs w:val="22"/>
        </w:rPr>
      </w:pPr>
      <w:r w:rsidRPr="00690436">
        <w:rPr>
          <w:rFonts w:ascii="Calibri" w:eastAsia="Times New Roman" w:hAnsi="Calibri" w:cs="Calibri"/>
          <w:color w:val="000000"/>
          <w:sz w:val="22"/>
          <w:szCs w:val="22"/>
        </w:rPr>
        <w:fldChar w:fldCharType="begin"/>
      </w:r>
      <w:r w:rsidRPr="00690436">
        <w:rPr>
          <w:rFonts w:ascii="Calibri" w:eastAsia="Times New Roman" w:hAnsi="Calibri" w:cs="Calibri"/>
          <w:color w:val="000000"/>
          <w:sz w:val="22"/>
          <w:szCs w:val="22"/>
        </w:rPr>
        <w:instrText xml:space="preserve"> INCLUDEPICTURE "/var/folders/p7/11mtrmn51lsf618zrs55h8nr0000gn/T/com.microsoft.Word/WebArchiveCopyPasteTempFiles/cidimage003.jpg@01D609AF.2224EB60" \* MERGEFORMATINET </w:instrText>
      </w:r>
      <w:r w:rsidRPr="00690436">
        <w:rPr>
          <w:rFonts w:ascii="Calibri" w:eastAsia="Times New Roman" w:hAnsi="Calibri" w:cs="Calibri"/>
          <w:color w:val="000000"/>
          <w:sz w:val="22"/>
          <w:szCs w:val="22"/>
        </w:rPr>
        <w:fldChar w:fldCharType="separate"/>
      </w:r>
      <w:r w:rsidRPr="00690436">
        <w:rPr>
          <w:rFonts w:ascii="Calibri" w:eastAsia="Times New Roman" w:hAnsi="Calibri" w:cs="Calibri"/>
          <w:noProof/>
          <w:color w:val="000000"/>
          <w:sz w:val="22"/>
          <w:szCs w:val="22"/>
        </w:rPr>
        <w:drawing>
          <wp:inline distT="0" distB="0" distL="0" distR="0" wp14:anchorId="3C5A39F1" wp14:editId="3EE5B005">
            <wp:extent cx="1219200" cy="1285875"/>
            <wp:effectExtent l="0" t="0" r="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85875"/>
                    </a:xfrm>
                    <a:prstGeom prst="rect">
                      <a:avLst/>
                    </a:prstGeom>
                    <a:noFill/>
                    <a:ln>
                      <a:noFill/>
                    </a:ln>
                  </pic:spPr>
                </pic:pic>
              </a:graphicData>
            </a:graphic>
          </wp:inline>
        </w:drawing>
      </w:r>
      <w:r w:rsidRPr="00690436">
        <w:rPr>
          <w:rFonts w:ascii="Calibri" w:eastAsia="Times New Roman" w:hAnsi="Calibri" w:cs="Calibri"/>
          <w:color w:val="000000"/>
          <w:sz w:val="22"/>
          <w:szCs w:val="22"/>
        </w:rPr>
        <w:fldChar w:fldCharType="end"/>
      </w:r>
    </w:p>
    <w:p w14:paraId="4114BCD8"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2E62"/>
          <w:sz w:val="20"/>
          <w:szCs w:val="20"/>
        </w:rPr>
        <w:t>Marsha McDevitt-</w:t>
      </w:r>
      <w:proofErr w:type="spellStart"/>
      <w:r w:rsidRPr="00690436">
        <w:rPr>
          <w:rFonts w:ascii="Century Gothic" w:eastAsia="Times New Roman" w:hAnsi="Century Gothic" w:cs="Calibri"/>
          <w:color w:val="002E62"/>
          <w:sz w:val="20"/>
          <w:szCs w:val="20"/>
        </w:rPr>
        <w:t>Stredney</w:t>
      </w:r>
      <w:proofErr w:type="spellEnd"/>
      <w:r w:rsidRPr="00690436">
        <w:rPr>
          <w:rFonts w:ascii="Century Gothic" w:eastAsia="Times New Roman" w:hAnsi="Century Gothic" w:cs="Calibri"/>
          <w:color w:val="002E62"/>
          <w:sz w:val="20"/>
          <w:szCs w:val="20"/>
        </w:rPr>
        <w:t>, Ph.D.</w:t>
      </w:r>
    </w:p>
    <w:p w14:paraId="539D74F2"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2E62"/>
          <w:sz w:val="20"/>
          <w:szCs w:val="20"/>
        </w:rPr>
        <w:t>Public Information Officer</w:t>
      </w:r>
      <w:r w:rsidRPr="00690436">
        <w:rPr>
          <w:rFonts w:ascii="Century Gothic" w:eastAsia="Times New Roman" w:hAnsi="Century Gothic" w:cs="Calibri"/>
          <w:color w:val="002E62"/>
          <w:sz w:val="20"/>
          <w:szCs w:val="20"/>
        </w:rPr>
        <w:br/>
        <w:t>Director, Marketing &amp; Communications</w:t>
      </w:r>
    </w:p>
    <w:p w14:paraId="5A9C56E2"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2E62"/>
          <w:sz w:val="20"/>
          <w:szCs w:val="20"/>
        </w:rPr>
        <w:t>State Library of Ohio</w:t>
      </w:r>
    </w:p>
    <w:p w14:paraId="3ABDF651"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2E62"/>
          <w:sz w:val="20"/>
          <w:szCs w:val="20"/>
        </w:rPr>
        <w:t>274 E. 1</w:t>
      </w:r>
      <w:r w:rsidRPr="00690436">
        <w:rPr>
          <w:rFonts w:ascii="Century Gothic" w:eastAsia="Times New Roman" w:hAnsi="Century Gothic" w:cs="Calibri"/>
          <w:color w:val="002E62"/>
          <w:sz w:val="20"/>
          <w:szCs w:val="20"/>
          <w:vertAlign w:val="superscript"/>
        </w:rPr>
        <w:t>st</w:t>
      </w:r>
      <w:r w:rsidRPr="00690436">
        <w:rPr>
          <w:rFonts w:ascii="Century Gothic" w:eastAsia="Times New Roman" w:hAnsi="Century Gothic" w:cs="Calibri"/>
          <w:color w:val="002E62"/>
          <w:sz w:val="20"/>
          <w:szCs w:val="20"/>
        </w:rPr>
        <w:t> Avenue</w:t>
      </w:r>
    </w:p>
    <w:p w14:paraId="249F4F94"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2E62"/>
          <w:sz w:val="20"/>
          <w:szCs w:val="20"/>
        </w:rPr>
        <w:t>Columbus, OH 43201</w:t>
      </w:r>
    </w:p>
    <w:p w14:paraId="0EBCA58E" w14:textId="77777777" w:rsidR="00690436" w:rsidRPr="00690436" w:rsidRDefault="00690436" w:rsidP="00690436">
      <w:pPr>
        <w:rPr>
          <w:rFonts w:ascii="Calibri" w:eastAsia="Times New Roman" w:hAnsi="Calibri" w:cs="Calibri"/>
          <w:color w:val="000000"/>
          <w:sz w:val="22"/>
          <w:szCs w:val="22"/>
        </w:rPr>
      </w:pPr>
      <w:r w:rsidRPr="00690436">
        <w:rPr>
          <w:rFonts w:ascii="Century Gothic" w:eastAsia="Times New Roman" w:hAnsi="Century Gothic" w:cs="Calibri"/>
          <w:color w:val="002E62"/>
          <w:sz w:val="20"/>
          <w:szCs w:val="20"/>
        </w:rPr>
        <w:t>Tel: 614-644-6875</w:t>
      </w:r>
    </w:p>
    <w:p w14:paraId="33D7E768" w14:textId="272EB194" w:rsidR="006A6AD1" w:rsidRPr="00690436" w:rsidRDefault="00690436">
      <w:pPr>
        <w:rPr>
          <w:rFonts w:ascii="Calibri" w:eastAsia="Times New Roman" w:hAnsi="Calibri" w:cs="Calibri"/>
          <w:color w:val="000000"/>
          <w:sz w:val="22"/>
          <w:szCs w:val="22"/>
        </w:rPr>
      </w:pPr>
      <w:hyperlink r:id="rId9" w:history="1">
        <w:r w:rsidRPr="00690436">
          <w:rPr>
            <w:rFonts w:ascii="Century Gothic" w:eastAsia="Times New Roman" w:hAnsi="Century Gothic" w:cs="Calibri"/>
            <w:color w:val="0000FF"/>
            <w:sz w:val="20"/>
            <w:szCs w:val="20"/>
            <w:u w:val="single"/>
          </w:rPr>
          <w:t>library.ohio.gov</w:t>
        </w:r>
      </w:hyperlink>
    </w:p>
    <w:sectPr w:rsidR="006A6AD1" w:rsidRPr="00690436"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E06F0"/>
    <w:multiLevelType w:val="multilevel"/>
    <w:tmpl w:val="D0F6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36"/>
    <w:rsid w:val="00081BA0"/>
    <w:rsid w:val="002E5AB8"/>
    <w:rsid w:val="00357EB0"/>
    <w:rsid w:val="005816EB"/>
    <w:rsid w:val="0063470C"/>
    <w:rsid w:val="00690436"/>
    <w:rsid w:val="006A4C5F"/>
    <w:rsid w:val="007D7370"/>
    <w:rsid w:val="0082400C"/>
    <w:rsid w:val="008C5D58"/>
    <w:rsid w:val="009418EB"/>
    <w:rsid w:val="00C80871"/>
    <w:rsid w:val="00CB31E7"/>
    <w:rsid w:val="00D11BAB"/>
    <w:rsid w:val="00D35C20"/>
    <w:rsid w:val="00DE3F5A"/>
    <w:rsid w:val="00E326D0"/>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E366E6"/>
  <w15:chartTrackingRefBased/>
  <w15:docId w15:val="{901A5B02-5DDA-D64A-9846-32269496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90436"/>
  </w:style>
  <w:style w:type="character" w:styleId="Hyperlink">
    <w:name w:val="Hyperlink"/>
    <w:basedOn w:val="DefaultParagraphFont"/>
    <w:uiPriority w:val="99"/>
    <w:semiHidden/>
    <w:unhideWhenUsed/>
    <w:rsid w:val="00690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610302">
      <w:bodyDiv w:val="1"/>
      <w:marLeft w:val="0"/>
      <w:marRight w:val="0"/>
      <w:marTop w:val="0"/>
      <w:marBottom w:val="0"/>
      <w:divBdr>
        <w:top w:val="none" w:sz="0" w:space="0" w:color="auto"/>
        <w:left w:val="none" w:sz="0" w:space="0" w:color="auto"/>
        <w:bottom w:val="none" w:sz="0" w:space="0" w:color="auto"/>
        <w:right w:val="none" w:sz="0" w:space="0" w:color="auto"/>
      </w:divBdr>
      <w:divsChild>
        <w:div w:id="1867671661">
          <w:marLeft w:val="0"/>
          <w:marRight w:val="0"/>
          <w:marTop w:val="0"/>
          <w:marBottom w:val="0"/>
          <w:divBdr>
            <w:top w:val="none" w:sz="0" w:space="0" w:color="auto"/>
            <w:left w:val="none" w:sz="0" w:space="0" w:color="auto"/>
            <w:bottom w:val="none" w:sz="0" w:space="0" w:color="auto"/>
            <w:right w:val="none" w:sz="0" w:space="0" w:color="auto"/>
          </w:divBdr>
          <w:divsChild>
            <w:div w:id="15274017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ibrary.ohio.gov/about/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ohio.gov/coronavirus-information-resources/" TargetMode="External"/><Relationship Id="rId11" Type="http://schemas.openxmlformats.org/officeDocument/2006/relationships/theme" Target="theme/theme1.xml"/><Relationship Id="rId5" Type="http://schemas.openxmlformats.org/officeDocument/2006/relationships/hyperlink" Target="https://coronavirus.ohio.gov/static/DirectorsOrderStayAtHom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rary.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2020-04-03T16:15:00Z</dcterms:created>
  <dcterms:modified xsi:type="dcterms:W3CDTF">2020-04-03T16:16:00Z</dcterms:modified>
</cp:coreProperties>
</file>